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B6" w:rsidRDefault="00A03377" w:rsidP="00D72850">
      <w:pPr>
        <w:jc w:val="center"/>
        <w:rPr>
          <w:b/>
          <w:sz w:val="36"/>
          <w:szCs w:val="28"/>
        </w:rPr>
      </w:pPr>
      <w:r w:rsidRPr="00B35BB6">
        <w:rPr>
          <w:b/>
          <w:sz w:val="36"/>
          <w:szCs w:val="28"/>
        </w:rPr>
        <w:drawing>
          <wp:anchor distT="0" distB="0" distL="114300" distR="114300" simplePos="0" relativeHeight="251659264" behindDoc="0" locked="0" layoutInCell="1" allowOverlap="1" wp14:anchorId="3EECF324" wp14:editId="23388EFC">
            <wp:simplePos x="0" y="0"/>
            <wp:positionH relativeFrom="column">
              <wp:posOffset>54922</wp:posOffset>
            </wp:positionH>
            <wp:positionV relativeFrom="paragraph">
              <wp:posOffset>-134883</wp:posOffset>
            </wp:positionV>
            <wp:extent cx="688583" cy="681789"/>
            <wp:effectExtent l="0" t="0" r="0" b="4445"/>
            <wp:wrapNone/>
            <wp:docPr id="80" name="图片 80" descr="https://bkimg.cdn.bcebos.com/pic/c83d70cf3bc79f3df8dc5efea3e8da11728b461083ee?x-bce-process=image/resize,m_lfit,w_268,limit_1/format,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bkimg.cdn.bcebos.com/pic/c83d70cf3bc79f3df8dc5efea3e8da11728b461083ee?x-bce-process=image/resize,m_lfit,w_268,limit_1/format,f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583" cy="681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BB6" w:rsidRPr="00B35BB6">
        <w:rPr>
          <w:rFonts w:hint="eastAsia"/>
          <w:b/>
          <w:sz w:val="36"/>
          <w:szCs w:val="28"/>
        </w:rPr>
        <w:t>2</w:t>
      </w:r>
      <w:bookmarkStart w:id="0" w:name="_GoBack"/>
      <w:r w:rsidR="00B35BB6" w:rsidRPr="00B35BB6">
        <w:rPr>
          <w:rFonts w:hint="eastAsia"/>
          <w:b/>
          <w:sz w:val="36"/>
          <w:szCs w:val="28"/>
        </w:rPr>
        <w:t>021</w:t>
      </w:r>
      <w:r w:rsidR="00B35BB6" w:rsidRPr="00B35BB6">
        <w:rPr>
          <w:rFonts w:hint="eastAsia"/>
          <w:b/>
          <w:sz w:val="36"/>
          <w:szCs w:val="28"/>
        </w:rPr>
        <w:t>年度</w:t>
      </w:r>
      <w:r w:rsidR="008B691C" w:rsidRPr="008B691C">
        <w:rPr>
          <w:rFonts w:hint="eastAsia"/>
          <w:b/>
          <w:sz w:val="36"/>
          <w:szCs w:val="28"/>
        </w:rPr>
        <w:t>浙江大学衢州研究院科技计划</w:t>
      </w:r>
    </w:p>
    <w:p w:rsidR="00A03377" w:rsidRPr="008B691C" w:rsidRDefault="00A03377" w:rsidP="00B35BB6">
      <w:pPr>
        <w:jc w:val="center"/>
        <w:rPr>
          <w:b/>
          <w:sz w:val="36"/>
          <w:szCs w:val="28"/>
        </w:rPr>
      </w:pPr>
      <w:r w:rsidRPr="008B691C">
        <w:rPr>
          <w:rFonts w:hint="eastAsia"/>
          <w:b/>
          <w:sz w:val="36"/>
          <w:szCs w:val="28"/>
        </w:rPr>
        <w:t>项目</w:t>
      </w:r>
      <w:r w:rsidR="001E4E88">
        <w:rPr>
          <w:rFonts w:hint="eastAsia"/>
          <w:b/>
          <w:sz w:val="36"/>
          <w:szCs w:val="28"/>
        </w:rPr>
        <w:t>中期</w:t>
      </w:r>
      <w:r w:rsidR="001D67AE">
        <w:rPr>
          <w:rFonts w:hint="eastAsia"/>
          <w:b/>
          <w:sz w:val="36"/>
          <w:szCs w:val="28"/>
        </w:rPr>
        <w:t>考核</w:t>
      </w:r>
      <w:r w:rsidR="00C56E61">
        <w:rPr>
          <w:rFonts w:hint="eastAsia"/>
          <w:b/>
          <w:sz w:val="36"/>
          <w:szCs w:val="28"/>
        </w:rPr>
        <w:t>评审</w:t>
      </w:r>
      <w:r w:rsidRPr="008B691C">
        <w:rPr>
          <w:rFonts w:hint="eastAsia"/>
          <w:b/>
          <w:sz w:val="36"/>
          <w:szCs w:val="28"/>
        </w:rPr>
        <w:t>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969"/>
        <w:gridCol w:w="738"/>
        <w:gridCol w:w="708"/>
        <w:gridCol w:w="709"/>
        <w:gridCol w:w="709"/>
        <w:gridCol w:w="1984"/>
        <w:gridCol w:w="1985"/>
      </w:tblGrid>
      <w:tr w:rsidR="00BF6918" w:rsidRPr="00C60527" w:rsidTr="00BF6918">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918" w:rsidRPr="00C60527" w:rsidRDefault="00BF6918" w:rsidP="00C56E61">
            <w:pPr>
              <w:widowControl/>
              <w:jc w:val="center"/>
              <w:rPr>
                <w:rFonts w:ascii="仿宋_GB2312" w:eastAsia="仿宋_GB2312" w:hAnsi="宋体" w:cs="宋体"/>
                <w:kern w:val="0"/>
                <w:sz w:val="24"/>
              </w:rPr>
            </w:pPr>
            <w:bookmarkStart w:id="1" w:name="OLE_LINK1"/>
            <w:bookmarkEnd w:id="0"/>
            <w:r w:rsidRPr="00C60527">
              <w:rPr>
                <w:rFonts w:ascii="仿宋_GB2312" w:eastAsia="仿宋_GB2312" w:cs="宋体" w:hint="eastAsia"/>
                <w:kern w:val="0"/>
                <w:sz w:val="24"/>
              </w:rPr>
              <w:t>项目名称</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918" w:rsidRPr="00C60527" w:rsidRDefault="00BF6918" w:rsidP="001E4E88">
            <w:pPr>
              <w:widowControl/>
              <w:jc w:val="center"/>
              <w:rPr>
                <w:rFonts w:ascii="仿宋_GB2312" w:eastAsia="仿宋_GB2312" w:hAnsi="宋体" w:cs="宋体"/>
                <w:kern w:val="0"/>
                <w:sz w:val="24"/>
              </w:rPr>
            </w:pPr>
            <w:r w:rsidRPr="00C60527">
              <w:rPr>
                <w:rFonts w:ascii="仿宋_GB2312" w:eastAsia="仿宋_GB2312" w:cs="宋体" w:hint="eastAsia"/>
                <w:kern w:val="0"/>
                <w:sz w:val="24"/>
              </w:rPr>
              <w:t>负责人</w:t>
            </w:r>
          </w:p>
        </w:tc>
        <w:tc>
          <w:tcPr>
            <w:tcW w:w="28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F6918" w:rsidRPr="00C60527" w:rsidRDefault="00BF6918" w:rsidP="00BF6918">
            <w:pPr>
              <w:widowControl/>
              <w:snapToGrid w:val="0"/>
              <w:spacing w:line="240" w:lineRule="exact"/>
              <w:jc w:val="center"/>
              <w:rPr>
                <w:rFonts w:ascii="仿宋_GB2312" w:eastAsia="仿宋_GB2312" w:hAnsi="宋体" w:cs="宋体"/>
                <w:kern w:val="0"/>
                <w:sz w:val="24"/>
              </w:rPr>
            </w:pPr>
            <w:r w:rsidRPr="00C60527">
              <w:rPr>
                <w:rFonts w:ascii="仿宋_GB2312" w:eastAsia="仿宋_GB2312" w:cs="宋体" w:hint="eastAsia"/>
                <w:kern w:val="0"/>
                <w:sz w:val="24"/>
              </w:rPr>
              <w:t>评审意见(采用</w:t>
            </w:r>
            <w:r w:rsidRPr="00C60527">
              <w:rPr>
                <w:rFonts w:ascii="仿宋_GB2312" w:eastAsia="仿宋_GB2312" w:hint="eastAsia"/>
                <w:kern w:val="0"/>
                <w:sz w:val="24"/>
              </w:rPr>
              <w:t>5</w:t>
            </w:r>
            <w:r w:rsidRPr="00C60527">
              <w:rPr>
                <w:rFonts w:ascii="仿宋_GB2312" w:eastAsia="仿宋_GB2312" w:cs="宋体" w:hint="eastAsia"/>
                <w:kern w:val="0"/>
                <w:sz w:val="24"/>
              </w:rPr>
              <w:t>分制，每项最低</w:t>
            </w:r>
            <w:r w:rsidRPr="00C60527">
              <w:rPr>
                <w:rFonts w:ascii="仿宋_GB2312" w:eastAsia="仿宋_GB2312" w:hint="eastAsia"/>
                <w:kern w:val="0"/>
                <w:sz w:val="24"/>
              </w:rPr>
              <w:t>1</w:t>
            </w:r>
            <w:r w:rsidRPr="00C60527">
              <w:rPr>
                <w:rFonts w:ascii="仿宋_GB2312" w:eastAsia="仿宋_GB2312" w:cs="宋体" w:hint="eastAsia"/>
                <w:kern w:val="0"/>
                <w:sz w:val="24"/>
              </w:rPr>
              <w:t>分，最高</w:t>
            </w:r>
            <w:r w:rsidRPr="00C60527">
              <w:rPr>
                <w:rFonts w:ascii="仿宋_GB2312" w:eastAsia="仿宋_GB2312" w:hint="eastAsia"/>
                <w:kern w:val="0"/>
                <w:sz w:val="24"/>
              </w:rPr>
              <w:t>5</w:t>
            </w:r>
            <w:r w:rsidRPr="00C60527">
              <w:rPr>
                <w:rFonts w:ascii="仿宋_GB2312" w:eastAsia="仿宋_GB2312" w:cs="宋体" w:hint="eastAsia"/>
                <w:kern w:val="0"/>
                <w:sz w:val="24"/>
              </w:rPr>
              <w:t>分)</w:t>
            </w:r>
          </w:p>
        </w:tc>
        <w:tc>
          <w:tcPr>
            <w:tcW w:w="1984" w:type="dxa"/>
            <w:vMerge w:val="restart"/>
            <w:tcBorders>
              <w:top w:val="single" w:sz="4" w:space="0" w:color="auto"/>
              <w:left w:val="single" w:sz="4" w:space="0" w:color="auto"/>
              <w:right w:val="single" w:sz="4" w:space="0" w:color="auto"/>
            </w:tcBorders>
            <w:vAlign w:val="center"/>
          </w:tcPr>
          <w:p w:rsidR="00BF6918" w:rsidRPr="00C60527" w:rsidRDefault="00BF6918" w:rsidP="00BF6918">
            <w:pPr>
              <w:widowControl/>
              <w:jc w:val="center"/>
              <w:rPr>
                <w:rFonts w:ascii="仿宋_GB2312" w:eastAsia="仿宋_GB2312" w:cs="宋体"/>
                <w:kern w:val="0"/>
                <w:sz w:val="24"/>
              </w:rPr>
            </w:pPr>
            <w:r w:rsidRPr="00C60527">
              <w:rPr>
                <w:rFonts w:ascii="仿宋_GB2312" w:eastAsia="仿宋_GB2312" w:cs="宋体" w:hint="eastAsia"/>
                <w:kern w:val="0"/>
                <w:sz w:val="24"/>
              </w:rPr>
              <w:t>项目存在问题</w:t>
            </w:r>
          </w:p>
        </w:tc>
        <w:tc>
          <w:tcPr>
            <w:tcW w:w="1985" w:type="dxa"/>
            <w:vMerge w:val="restart"/>
            <w:tcBorders>
              <w:top w:val="single" w:sz="4" w:space="0" w:color="auto"/>
              <w:left w:val="single" w:sz="4" w:space="0" w:color="auto"/>
              <w:right w:val="single" w:sz="4" w:space="0" w:color="auto"/>
            </w:tcBorders>
            <w:vAlign w:val="center"/>
          </w:tcPr>
          <w:p w:rsidR="00BF6918" w:rsidRPr="00C60527" w:rsidRDefault="00BF6918" w:rsidP="00BF6918">
            <w:pPr>
              <w:widowControl/>
              <w:jc w:val="center"/>
              <w:rPr>
                <w:rFonts w:ascii="仿宋_GB2312" w:eastAsia="仿宋_GB2312" w:cs="宋体"/>
                <w:kern w:val="0"/>
                <w:sz w:val="24"/>
              </w:rPr>
            </w:pPr>
            <w:r w:rsidRPr="00C60527">
              <w:rPr>
                <w:rFonts w:ascii="仿宋_GB2312" w:eastAsia="仿宋_GB2312" w:cs="宋体" w:hint="eastAsia"/>
                <w:kern w:val="0"/>
                <w:sz w:val="24"/>
              </w:rPr>
              <w:t>下一步工作建议</w:t>
            </w:r>
          </w:p>
        </w:tc>
      </w:tr>
      <w:tr w:rsidR="00BF6918" w:rsidRPr="00C60527" w:rsidTr="00BF6918">
        <w:tc>
          <w:tcPr>
            <w:tcW w:w="0" w:type="auto"/>
            <w:vMerge/>
            <w:tcBorders>
              <w:top w:val="single" w:sz="4" w:space="0" w:color="auto"/>
              <w:left w:val="single" w:sz="4" w:space="0" w:color="auto"/>
              <w:bottom w:val="single" w:sz="4" w:space="0" w:color="auto"/>
              <w:right w:val="single" w:sz="4" w:space="0" w:color="auto"/>
            </w:tcBorders>
            <w:vAlign w:val="center"/>
            <w:hideMark/>
          </w:tcPr>
          <w:p w:rsidR="00BF6918" w:rsidRPr="00C60527" w:rsidRDefault="00BF6918" w:rsidP="00C56E61">
            <w:pPr>
              <w:widowControl/>
              <w:jc w:val="left"/>
              <w:rPr>
                <w:rFonts w:ascii="仿宋_GB2312" w:eastAsia="仿宋_GB2312" w:hAnsi="宋体" w:cs="宋体"/>
                <w:kern w:val="0"/>
                <w:sz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BF6918" w:rsidRPr="00C60527" w:rsidRDefault="00BF6918" w:rsidP="001E4E88">
            <w:pPr>
              <w:widowControl/>
              <w:jc w:val="center"/>
              <w:rPr>
                <w:rFonts w:ascii="仿宋_GB2312" w:eastAsia="仿宋_GB2312" w:hAnsi="宋体" w:cs="宋体"/>
                <w:kern w:val="0"/>
                <w:sz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918" w:rsidRPr="00C60527" w:rsidRDefault="00BF6918" w:rsidP="00BF6918">
            <w:pPr>
              <w:widowControl/>
              <w:snapToGrid w:val="0"/>
              <w:spacing w:line="240" w:lineRule="exact"/>
              <w:jc w:val="center"/>
              <w:rPr>
                <w:rFonts w:ascii="仿宋_GB2312" w:eastAsia="仿宋_GB2312" w:hAnsi="宋体" w:cs="宋体"/>
                <w:kern w:val="0"/>
                <w:sz w:val="24"/>
              </w:rPr>
            </w:pPr>
            <w:r w:rsidRPr="00C60527">
              <w:rPr>
                <w:rFonts w:ascii="仿宋_GB2312" w:eastAsia="仿宋_GB2312" w:cs="宋体" w:hint="eastAsia"/>
                <w:kern w:val="0"/>
                <w:sz w:val="24"/>
              </w:rPr>
              <w:t>任务执行进度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918" w:rsidRPr="00C60527" w:rsidRDefault="00BF6918" w:rsidP="00BF6918">
            <w:pPr>
              <w:widowControl/>
              <w:snapToGrid w:val="0"/>
              <w:spacing w:line="240" w:lineRule="exact"/>
              <w:jc w:val="center"/>
              <w:rPr>
                <w:rFonts w:ascii="仿宋_GB2312" w:eastAsia="仿宋_GB2312" w:hAnsi="宋体" w:cs="宋体"/>
                <w:kern w:val="0"/>
                <w:sz w:val="24"/>
              </w:rPr>
            </w:pPr>
            <w:r w:rsidRPr="00C60527">
              <w:rPr>
                <w:rFonts w:ascii="仿宋_GB2312" w:eastAsia="仿宋_GB2312" w:cs="宋体" w:hint="eastAsia"/>
                <w:kern w:val="0"/>
                <w:sz w:val="24"/>
              </w:rPr>
              <w:t>科研成果产出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918" w:rsidRPr="00C60527" w:rsidRDefault="00BF6918" w:rsidP="00BF6918">
            <w:pPr>
              <w:widowControl/>
              <w:snapToGrid w:val="0"/>
              <w:spacing w:line="240" w:lineRule="exact"/>
              <w:jc w:val="center"/>
              <w:rPr>
                <w:rFonts w:ascii="仿宋_GB2312" w:eastAsia="仿宋_GB2312" w:hAnsi="宋体" w:cs="宋体"/>
                <w:kern w:val="0"/>
                <w:sz w:val="24"/>
              </w:rPr>
            </w:pPr>
            <w:r w:rsidRPr="00C60527">
              <w:rPr>
                <w:rFonts w:ascii="仿宋_GB2312" w:eastAsia="仿宋_GB2312" w:cs="宋体" w:hint="eastAsia"/>
                <w:kern w:val="0"/>
                <w:sz w:val="24"/>
              </w:rPr>
              <w:t>经费使用情况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918" w:rsidRPr="00C60527" w:rsidRDefault="00BF6918" w:rsidP="00BF6918">
            <w:pPr>
              <w:widowControl/>
              <w:snapToGrid w:val="0"/>
              <w:spacing w:line="240" w:lineRule="exact"/>
              <w:jc w:val="center"/>
              <w:rPr>
                <w:rFonts w:ascii="仿宋_GB2312" w:eastAsia="仿宋_GB2312" w:hAnsi="宋体" w:cs="宋体"/>
                <w:kern w:val="0"/>
                <w:sz w:val="24"/>
              </w:rPr>
            </w:pPr>
            <w:r w:rsidRPr="00C60527">
              <w:rPr>
                <w:rFonts w:ascii="仿宋_GB2312" w:eastAsia="仿宋_GB2312" w:cs="宋体" w:hint="eastAsia"/>
                <w:kern w:val="0"/>
                <w:sz w:val="24"/>
              </w:rPr>
              <w:t>总体评价</w:t>
            </w:r>
          </w:p>
        </w:tc>
        <w:tc>
          <w:tcPr>
            <w:tcW w:w="1984" w:type="dxa"/>
            <w:vMerge/>
            <w:tcBorders>
              <w:left w:val="single" w:sz="4" w:space="0" w:color="auto"/>
              <w:bottom w:val="single" w:sz="4" w:space="0" w:color="auto"/>
              <w:right w:val="single" w:sz="4" w:space="0" w:color="auto"/>
            </w:tcBorders>
            <w:vAlign w:val="center"/>
          </w:tcPr>
          <w:p w:rsidR="00BF6918" w:rsidRPr="00C60527" w:rsidRDefault="00BF6918" w:rsidP="00BF6918">
            <w:pPr>
              <w:widowControl/>
              <w:jc w:val="center"/>
              <w:rPr>
                <w:rFonts w:ascii="仿宋_GB2312" w:eastAsia="仿宋_GB2312" w:cs="宋体"/>
                <w:kern w:val="0"/>
                <w:sz w:val="24"/>
              </w:rPr>
            </w:pPr>
          </w:p>
        </w:tc>
        <w:tc>
          <w:tcPr>
            <w:tcW w:w="1985" w:type="dxa"/>
            <w:vMerge/>
            <w:tcBorders>
              <w:left w:val="single" w:sz="4" w:space="0" w:color="auto"/>
              <w:bottom w:val="single" w:sz="4" w:space="0" w:color="auto"/>
              <w:right w:val="single" w:sz="4" w:space="0" w:color="auto"/>
            </w:tcBorders>
            <w:vAlign w:val="center"/>
          </w:tcPr>
          <w:p w:rsidR="00BF6918" w:rsidRPr="00C60527" w:rsidRDefault="00BF6918" w:rsidP="00BF6918">
            <w:pPr>
              <w:widowControl/>
              <w:jc w:val="center"/>
              <w:rPr>
                <w:rFonts w:ascii="仿宋_GB2312" w:eastAsia="仿宋_GB2312" w:cs="宋体"/>
                <w:kern w:val="0"/>
                <w:sz w:val="24"/>
              </w:rPr>
            </w:pPr>
          </w:p>
        </w:tc>
      </w:tr>
      <w:bookmarkEnd w:id="1"/>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widowControl/>
              <w:jc w:val="center"/>
              <w:rPr>
                <w:rFonts w:ascii="仿宋_GB2312" w:eastAsia="仿宋_GB2312" w:hAnsi="等线"/>
                <w:color w:val="000000"/>
                <w:sz w:val="22"/>
                <w:szCs w:val="22"/>
              </w:rPr>
            </w:pPr>
            <w:r>
              <w:rPr>
                <w:rFonts w:ascii="仿宋_GB2312" w:eastAsia="仿宋_GB2312" w:hAnsi="等线" w:hint="eastAsia"/>
                <w:color w:val="000000"/>
                <w:sz w:val="22"/>
                <w:szCs w:val="22"/>
              </w:rPr>
              <w:t>工程化热电与制冷器件材料及制备技术</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Lim Khak Ho</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生物可降解嵌段共聚物胶束稳定的双重Pickering乳液及其可控释放性能</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单国荣</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完成结题指标。</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可溶性含氟聚芳醚酮的合成及应用研究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刘浏</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及时整理项目成果。</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Pd-Mo双金属单原子催化剂的可控合成及其电催化还原CO2制尿素研究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杨彬</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bookmarkStart w:id="2" w:name="RANGE!G6"/>
            <w:r>
              <w:rPr>
                <w:rFonts w:ascii="仿宋_GB2312" w:eastAsia="仿宋_GB2312" w:hAnsi="等线" w:hint="eastAsia"/>
                <w:color w:val="000000"/>
                <w:sz w:val="22"/>
                <w:szCs w:val="22"/>
              </w:rPr>
              <w:t xml:space="preserve">　</w:t>
            </w:r>
            <w:bookmarkEnd w:id="2"/>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单原子催化剂催化氟代溴苯羟基化制备含氟液晶中间体</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任兰会</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基于过渡金属催化的C-H键活化合成含氟联苯类液晶化合物的反应研究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刘帆敏</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耐高温含氟离子液体凝胶电解质的设计与研究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任勇源</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银纳米线连续化制备关键技术研究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吴可君</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lastRenderedPageBreak/>
              <w:t>琼脂糖微球层析填料的制备及其对生物蛋白的分离纯化</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徐</w:t>
            </w:r>
            <w:r>
              <w:rPr>
                <w:rFonts w:ascii="微软雅黑" w:eastAsia="微软雅黑" w:hAnsi="微软雅黑" w:cs="微软雅黑" w:hint="eastAsia"/>
                <w:color w:val="000000"/>
                <w:sz w:val="22"/>
                <w:szCs w:val="22"/>
              </w:rPr>
              <w:t>偲</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3D打印法制备高导热聚合物复合材料</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柏浩</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bookmarkStart w:id="3" w:name="RANGE!G12"/>
            <w:r>
              <w:rPr>
                <w:rFonts w:ascii="仿宋_GB2312" w:eastAsia="仿宋_GB2312" w:hAnsi="等线" w:hint="eastAsia"/>
                <w:color w:val="000000"/>
                <w:sz w:val="22"/>
                <w:szCs w:val="22"/>
              </w:rPr>
              <w:t>部分论文与项目无明显关系</w:t>
            </w:r>
            <w:bookmarkEnd w:id="3"/>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完成项目指标的全面评价，申请知识产权，加快经费使用。</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MOFs材料在电子级全氟丙烷纯化方面的探究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申福星</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吸附容量和目标气体纯度指标尚需提高。</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高性能气体传感器件的原位开发技术</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王青月</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部分论文与项目无明显关系</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努力达到检出温度、有效寿命等项目指标。</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聚乳酸关键单体的高效制备</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余承涛</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论文与专利均与项目无关；未见有机催化剂的结果。</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建议开展纯化研究，高产率地获得高纯度丙交酯。</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聚乙醇酸及其共聚物的开环聚合法制备与聚合工艺</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郑映</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建议研究解决PGA热稳定性这一瓶颈问题。</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催化脱氢制备碳酸亚乙烯酯关键技术研发和应用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崇明本</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生物质糖间歇式催化加氢新工艺研究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傅杰</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多孔有机金属材料制备及其在CO2催化转化中的应用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申雅靓</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碳基镍单原子催化剂的成键规律及析氧活性研究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刘志斌</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球磨法制备微纳催化剂应用于微通道反应器中六氟环氧丙烷的合成</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魏作君</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2,3-丁二醇选择性脱氢合成 3 羟基丁酮高</w:t>
            </w:r>
            <w:r>
              <w:rPr>
                <w:rFonts w:ascii="仿宋_GB2312" w:eastAsia="仿宋_GB2312" w:hAnsi="等线" w:hint="eastAsia"/>
                <w:color w:val="000000"/>
                <w:sz w:val="22"/>
                <w:szCs w:val="22"/>
              </w:rPr>
              <w:lastRenderedPageBreak/>
              <w:t>效 Cu 基催化剂研究及工艺开发</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lastRenderedPageBreak/>
              <w:t>张超</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lastRenderedPageBreak/>
              <w:t>高安全长寿命三维复合金属钠电池负极设计与界面演化原位表征</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陈俊</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新型手性冠醚催化氢氟烃不对称合成含氟药物及中间体研究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梁禹蒙</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离子液体的设计合成及其萃取分离药物的应用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吕逍雨</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退役锂电池短流程清洁回收技术研究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李铭</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进一步梳理实验结果，厘清溶剂的设计规律以及浸出机制，加快科研成果产出进度。</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基于MoS2材料电化学去除水中微量抗生素及微观机制研究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曾立彬</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建议进一步梳理三个研究进展之间的逻辑关系，材料的设计思路，以及构效关系。</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“过渡金属-磷（硫）-碳”纳米片电极的结构设计及电催化全裂解水性能研究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侯阳</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建议工作聚焦，集中解决电催化全裂解水的科学问题以及技术瓶颈。</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新能源材料行业典型高盐废水高效脱碳脱氮技术研究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李中坚</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建议和基础研究结合，提出更为可行的工程问题解决方案。</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基于双盐溶液的贵金属清洁提取技术研究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刘川楹</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建议提高回收效率，并进一步厘清提取机制。</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微生物电化学系统耦合硫自养反硝化工艺处理含硫酸盐高氨氮废水的</w:t>
            </w:r>
            <w:r>
              <w:rPr>
                <w:rFonts w:ascii="仿宋_GB2312" w:eastAsia="仿宋_GB2312" w:hAnsi="等线" w:hint="eastAsia"/>
                <w:color w:val="000000"/>
                <w:sz w:val="22"/>
                <w:szCs w:val="22"/>
              </w:rPr>
              <w:lastRenderedPageBreak/>
              <w:t>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lastRenderedPageBreak/>
              <w:t>武高明</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建议进一步优化工艺运行条件以及考察实际废水中其他杂质对于微生物处理效率的影响。</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lastRenderedPageBreak/>
              <w:t>MXene衍生物自组装单分散MgH2纳米颗粒精准构筑助力实现高容量储氢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彭显云</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建议考察材料的长周期运行稳定性。</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固体核磁精细表征指导合成改性含氟聚合物</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管晗曦</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该项目探索性强，难度大，望后期努力克服困难，取得满意成果。</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控制预制膜分相法制备铜锌锡硫（硒）太阳能电池吸光层薄膜及性能研究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黄利坚</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加快项目实施进度。</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从木质素到药物活性分子的降解转化研究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洪龙城</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一直围绕木质素模板分子开展研究，没有按照项目进度安排转到真实的木质素降解产物</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人类抗OX40抗体的肿瘤免疫治疗作用机制及应用设计</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刘小波</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进度明显落后于合同书安排</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基于局部分布理论的蛋白质结构预测研究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曹晓勇</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建议增加模型预测的精准度以及不确定性分析</w:t>
            </w:r>
          </w:p>
        </w:tc>
      </w:tr>
      <w:tr w:rsidR="009A3E29" w:rsidRPr="00C6052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基于密度泛函的碱金属与醇类反应热的计算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许楠</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建议增加计算样本，丰富数据库的构建。</w:t>
            </w:r>
          </w:p>
        </w:tc>
      </w:tr>
      <w:tr w:rsidR="009A3E29" w:rsidRPr="00FB1977" w:rsidTr="00D61C34">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工业废盐的资源化循环利用研究</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黄梅</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无列表，没法评价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E29" w:rsidRDefault="00B35BB6"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A3E29" w:rsidRDefault="009A3E29" w:rsidP="009A3E29">
            <w:pPr>
              <w:jc w:val="center"/>
              <w:rPr>
                <w:rFonts w:ascii="仿宋_GB2312" w:eastAsia="仿宋_GB2312" w:hAnsi="等线"/>
                <w:color w:val="000000"/>
                <w:sz w:val="22"/>
                <w:szCs w:val="22"/>
              </w:rPr>
            </w:pPr>
            <w:r>
              <w:rPr>
                <w:rFonts w:ascii="仿宋_GB2312" w:eastAsia="仿宋_GB2312" w:hAnsi="等线" w:hint="eastAsia"/>
                <w:color w:val="000000"/>
                <w:sz w:val="22"/>
                <w:szCs w:val="22"/>
              </w:rPr>
              <w:t>建议考虑工业废盐生产过程中多种有机物的综合去除以及杂质对于催化剂的影响。</w:t>
            </w:r>
          </w:p>
        </w:tc>
      </w:tr>
    </w:tbl>
    <w:p w:rsidR="00C81D63" w:rsidRPr="007F63FD" w:rsidRDefault="00C81D63" w:rsidP="00C81D63">
      <w:pPr>
        <w:snapToGrid w:val="0"/>
        <w:rPr>
          <w:sz w:val="28"/>
          <w:szCs w:val="28"/>
        </w:rPr>
      </w:pPr>
    </w:p>
    <w:p w:rsidR="00A03377" w:rsidRPr="008B691C" w:rsidRDefault="00A03377" w:rsidP="0043712C">
      <w:pPr>
        <w:rPr>
          <w:sz w:val="28"/>
          <w:szCs w:val="28"/>
        </w:rPr>
      </w:pPr>
    </w:p>
    <w:sectPr w:rsidR="00A03377" w:rsidRPr="008B691C" w:rsidSect="00BF6918">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17" w:rsidRDefault="00406417" w:rsidP="00A03377">
      <w:r>
        <w:separator/>
      </w:r>
    </w:p>
  </w:endnote>
  <w:endnote w:type="continuationSeparator" w:id="0">
    <w:p w:rsidR="00406417" w:rsidRDefault="00406417" w:rsidP="00A0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17" w:rsidRDefault="00406417" w:rsidP="00A03377">
      <w:r>
        <w:separator/>
      </w:r>
    </w:p>
  </w:footnote>
  <w:footnote w:type="continuationSeparator" w:id="0">
    <w:p w:rsidR="00406417" w:rsidRDefault="00406417" w:rsidP="00A03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B2"/>
    <w:rsid w:val="000419D3"/>
    <w:rsid w:val="001818D1"/>
    <w:rsid w:val="001A56D6"/>
    <w:rsid w:val="001D67AE"/>
    <w:rsid w:val="001E4E88"/>
    <w:rsid w:val="002857B2"/>
    <w:rsid w:val="00406417"/>
    <w:rsid w:val="00414EE8"/>
    <w:rsid w:val="004313B2"/>
    <w:rsid w:val="00432320"/>
    <w:rsid w:val="0043712C"/>
    <w:rsid w:val="00552365"/>
    <w:rsid w:val="00582A37"/>
    <w:rsid w:val="00692056"/>
    <w:rsid w:val="007D63B9"/>
    <w:rsid w:val="007F63FD"/>
    <w:rsid w:val="00800CE9"/>
    <w:rsid w:val="00847D0B"/>
    <w:rsid w:val="008B691C"/>
    <w:rsid w:val="00983793"/>
    <w:rsid w:val="009A3E29"/>
    <w:rsid w:val="009B41A7"/>
    <w:rsid w:val="00A03377"/>
    <w:rsid w:val="00AC4328"/>
    <w:rsid w:val="00B2399D"/>
    <w:rsid w:val="00B35BB6"/>
    <w:rsid w:val="00B87501"/>
    <w:rsid w:val="00BF6918"/>
    <w:rsid w:val="00BF7DA7"/>
    <w:rsid w:val="00C15F15"/>
    <w:rsid w:val="00C56E61"/>
    <w:rsid w:val="00C60527"/>
    <w:rsid w:val="00C81D63"/>
    <w:rsid w:val="00CF1B99"/>
    <w:rsid w:val="00D72850"/>
    <w:rsid w:val="00D9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2D31"/>
  <w15:docId w15:val="{F2ECB266-2F4C-40D6-87A8-F0A0D97C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3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03377"/>
    <w:rPr>
      <w:sz w:val="18"/>
      <w:szCs w:val="18"/>
    </w:rPr>
  </w:style>
  <w:style w:type="paragraph" w:styleId="a5">
    <w:name w:val="footer"/>
    <w:basedOn w:val="a"/>
    <w:link w:val="a6"/>
    <w:uiPriority w:val="99"/>
    <w:unhideWhenUsed/>
    <w:rsid w:val="00A033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03377"/>
    <w:rPr>
      <w:sz w:val="18"/>
      <w:szCs w:val="18"/>
    </w:rPr>
  </w:style>
  <w:style w:type="table" w:styleId="a7">
    <w:name w:val="Table Grid"/>
    <w:basedOn w:val="a1"/>
    <w:uiPriority w:val="59"/>
    <w:rsid w:val="00A0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C81D63"/>
    <w:rPr>
      <w:color w:val="808080"/>
    </w:rPr>
  </w:style>
  <w:style w:type="paragraph" w:styleId="a9">
    <w:name w:val="Balloon Text"/>
    <w:basedOn w:val="a"/>
    <w:link w:val="aa"/>
    <w:uiPriority w:val="99"/>
    <w:semiHidden/>
    <w:unhideWhenUsed/>
    <w:rsid w:val="00C81D63"/>
    <w:rPr>
      <w:sz w:val="18"/>
      <w:szCs w:val="18"/>
    </w:rPr>
  </w:style>
  <w:style w:type="character" w:customStyle="1" w:styleId="aa">
    <w:name w:val="批注框文本 字符"/>
    <w:basedOn w:val="a0"/>
    <w:link w:val="a9"/>
    <w:uiPriority w:val="99"/>
    <w:semiHidden/>
    <w:rsid w:val="00C81D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3592">
      <w:bodyDiv w:val="1"/>
      <w:marLeft w:val="0"/>
      <w:marRight w:val="0"/>
      <w:marTop w:val="0"/>
      <w:marBottom w:val="0"/>
      <w:divBdr>
        <w:top w:val="none" w:sz="0" w:space="0" w:color="auto"/>
        <w:left w:val="none" w:sz="0" w:space="0" w:color="auto"/>
        <w:bottom w:val="none" w:sz="0" w:space="0" w:color="auto"/>
        <w:right w:val="none" w:sz="0" w:space="0" w:color="auto"/>
      </w:divBdr>
    </w:div>
    <w:div w:id="1205485373">
      <w:bodyDiv w:val="1"/>
      <w:marLeft w:val="0"/>
      <w:marRight w:val="0"/>
      <w:marTop w:val="0"/>
      <w:marBottom w:val="0"/>
      <w:divBdr>
        <w:top w:val="none" w:sz="0" w:space="0" w:color="auto"/>
        <w:left w:val="none" w:sz="0" w:space="0" w:color="auto"/>
        <w:bottom w:val="none" w:sz="0" w:space="0" w:color="auto"/>
        <w:right w:val="none" w:sz="0" w:space="0" w:color="auto"/>
      </w:divBdr>
    </w:div>
    <w:div w:id="1582332748">
      <w:bodyDiv w:val="1"/>
      <w:marLeft w:val="0"/>
      <w:marRight w:val="0"/>
      <w:marTop w:val="0"/>
      <w:marBottom w:val="0"/>
      <w:divBdr>
        <w:top w:val="none" w:sz="0" w:space="0" w:color="auto"/>
        <w:left w:val="none" w:sz="0" w:space="0" w:color="auto"/>
        <w:bottom w:val="none" w:sz="0" w:space="0" w:color="auto"/>
        <w:right w:val="none" w:sz="0" w:space="0" w:color="auto"/>
      </w:divBdr>
    </w:div>
    <w:div w:id="1635334871">
      <w:bodyDiv w:val="1"/>
      <w:marLeft w:val="0"/>
      <w:marRight w:val="0"/>
      <w:marTop w:val="0"/>
      <w:marBottom w:val="0"/>
      <w:divBdr>
        <w:top w:val="none" w:sz="0" w:space="0" w:color="auto"/>
        <w:left w:val="none" w:sz="0" w:space="0" w:color="auto"/>
        <w:bottom w:val="none" w:sz="0" w:space="0" w:color="auto"/>
        <w:right w:val="none" w:sz="0" w:space="0" w:color="auto"/>
      </w:divBdr>
    </w:div>
    <w:div w:id="17329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0153-20AD-4DF2-94E1-8CD40A12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1128</Characters>
  <Application>Microsoft Office Word</Application>
  <DocSecurity>0</DocSecurity>
  <Lines>141</Lines>
  <Paragraphs>195</Paragraphs>
  <ScaleCrop>false</ScaleCrop>
  <Company>IZQ</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Administrator</cp:lastModifiedBy>
  <cp:revision>2</cp:revision>
  <dcterms:created xsi:type="dcterms:W3CDTF">2023-12-07T06:27:00Z</dcterms:created>
  <dcterms:modified xsi:type="dcterms:W3CDTF">2023-12-07T06:27:00Z</dcterms:modified>
</cp:coreProperties>
</file>